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9A" w:rsidRPr="00697C9A" w:rsidRDefault="00697C9A" w:rsidP="00697C9A">
      <w:pPr>
        <w:spacing w:before="300" w:after="150" w:line="240" w:lineRule="auto"/>
        <w:textAlignment w:val="center"/>
        <w:outlineLvl w:val="0"/>
        <w:rPr>
          <w:rFonts w:ascii="Helvetica" w:eastAsia="Times New Roman" w:hAnsi="Helvetica" w:cs="Helvetica"/>
          <w:b/>
          <w:bCs/>
          <w:color w:val="003366"/>
          <w:kern w:val="36"/>
          <w:sz w:val="45"/>
          <w:szCs w:val="45"/>
          <w:lang w:val="en"/>
        </w:rPr>
      </w:pPr>
      <w:r w:rsidRPr="00697C9A">
        <w:rPr>
          <w:rFonts w:ascii="Helvetica" w:eastAsia="Times New Roman" w:hAnsi="Helvetica" w:cs="Helvetica"/>
          <w:b/>
          <w:bCs/>
          <w:color w:val="003366"/>
          <w:kern w:val="36"/>
          <w:sz w:val="45"/>
          <w:szCs w:val="45"/>
          <w:lang w:val="en"/>
        </w:rPr>
        <w:t>ASC Quality and Access Act of 2017 (H.R. 1838/S. 1001)</w:t>
      </w:r>
    </w:p>
    <w:p w:rsidR="00697C9A" w:rsidRPr="00697C9A" w:rsidRDefault="00697C9A" w:rsidP="00697C9A">
      <w:pPr>
        <w:spacing w:after="150" w:line="240" w:lineRule="auto"/>
        <w:rPr>
          <w:rFonts w:ascii="Helvetica" w:eastAsia="Times New Roman" w:hAnsi="Helvetica" w:cs="Helvetica"/>
          <w:color w:val="36424A"/>
          <w:sz w:val="18"/>
          <w:szCs w:val="18"/>
          <w:lang w:val="en"/>
        </w:rPr>
      </w:pPr>
      <w:r w:rsidRPr="00697C9A">
        <w:rPr>
          <w:rFonts w:ascii="Helvetica" w:eastAsia="Times New Roman" w:hAnsi="Helvetica" w:cs="Helvetica"/>
          <w:color w:val="36424A"/>
          <w:sz w:val="18"/>
          <w:szCs w:val="18"/>
          <w:lang w:val="en"/>
        </w:rPr>
        <w:t xml:space="preserve">US Representatives Devin </w:t>
      </w:r>
      <w:proofErr w:type="spellStart"/>
      <w:r w:rsidRPr="00697C9A">
        <w:rPr>
          <w:rFonts w:ascii="Helvetica" w:eastAsia="Times New Roman" w:hAnsi="Helvetica" w:cs="Helvetica"/>
          <w:color w:val="36424A"/>
          <w:sz w:val="18"/>
          <w:szCs w:val="18"/>
          <w:lang w:val="en"/>
        </w:rPr>
        <w:t>Nunes</w:t>
      </w:r>
      <w:proofErr w:type="spellEnd"/>
      <w:r w:rsidRPr="00697C9A">
        <w:rPr>
          <w:rFonts w:ascii="Helvetica" w:eastAsia="Times New Roman" w:hAnsi="Helvetica" w:cs="Helvetica"/>
          <w:color w:val="36424A"/>
          <w:sz w:val="18"/>
          <w:szCs w:val="18"/>
          <w:lang w:val="en"/>
        </w:rPr>
        <w:t xml:space="preserve"> (R-CA) and John Larson (D-CT) in the House of Representatives and US Senator Mike Crapo (R-ID) in the Senate have introduced the </w:t>
      </w:r>
      <w:r w:rsidRPr="00697C9A">
        <w:rPr>
          <w:rFonts w:ascii="Helvetica" w:eastAsia="Times New Roman" w:hAnsi="Helvetica" w:cs="Helvetica"/>
          <w:i/>
          <w:iCs/>
          <w:color w:val="36424A"/>
          <w:sz w:val="18"/>
          <w:szCs w:val="18"/>
          <w:lang w:val="en"/>
        </w:rPr>
        <w:t>Ambulatory Surgical Center Quality and Access Act of 2017</w:t>
      </w:r>
      <w:r w:rsidRPr="00697C9A">
        <w:rPr>
          <w:rFonts w:ascii="Helvetica" w:eastAsia="Times New Roman" w:hAnsi="Helvetica" w:cs="Helvetica"/>
          <w:color w:val="36424A"/>
          <w:sz w:val="18"/>
          <w:szCs w:val="18"/>
          <w:lang w:val="en"/>
        </w:rPr>
        <w:t> to ensure that the Medicare program and its beneficiaries continue to enjoy the high level of care and cost savings that the more than 5,400 ASCs across the nation provide.</w:t>
      </w:r>
    </w:p>
    <w:p w:rsidR="00697C9A" w:rsidRPr="00697C9A" w:rsidRDefault="00697C9A" w:rsidP="00697C9A">
      <w:pPr>
        <w:spacing w:before="300" w:after="150" w:line="240" w:lineRule="auto"/>
        <w:textAlignment w:val="center"/>
        <w:outlineLvl w:val="1"/>
        <w:rPr>
          <w:rFonts w:ascii="Helvetica" w:eastAsia="Times New Roman" w:hAnsi="Helvetica" w:cs="Helvetica"/>
          <w:b/>
          <w:bCs/>
          <w:color w:val="36424A"/>
          <w:sz w:val="27"/>
          <w:szCs w:val="27"/>
          <w:lang w:val="en"/>
        </w:rPr>
      </w:pPr>
      <w:r w:rsidRPr="00697C9A">
        <w:rPr>
          <w:rFonts w:ascii="Helvetica" w:eastAsia="Times New Roman" w:hAnsi="Helvetica" w:cs="Helvetica"/>
          <w:b/>
          <w:bCs/>
          <w:color w:val="36424A"/>
          <w:sz w:val="27"/>
          <w:szCs w:val="27"/>
          <w:lang w:val="en"/>
        </w:rPr>
        <w:t>Background</w:t>
      </w:r>
    </w:p>
    <w:p w:rsidR="00697C9A" w:rsidRPr="00697C9A" w:rsidRDefault="00697C9A" w:rsidP="00697C9A">
      <w:pPr>
        <w:numPr>
          <w:ilvl w:val="0"/>
          <w:numId w:val="1"/>
        </w:numPr>
        <w:spacing w:before="100" w:beforeAutospacing="1" w:after="100" w:afterAutospacing="1" w:line="240" w:lineRule="auto"/>
        <w:ind w:left="345"/>
        <w:rPr>
          <w:rFonts w:ascii="Helvetica" w:eastAsia="Times New Roman" w:hAnsi="Helvetica" w:cs="Helvetica"/>
          <w:color w:val="36424A"/>
          <w:sz w:val="18"/>
          <w:szCs w:val="18"/>
          <w:lang w:val="en"/>
        </w:rPr>
      </w:pPr>
      <w:r w:rsidRPr="00697C9A">
        <w:rPr>
          <w:rFonts w:ascii="Helvetica" w:eastAsia="Times New Roman" w:hAnsi="Helvetica" w:cs="Helvetica"/>
          <w:color w:val="36424A"/>
          <w:sz w:val="18"/>
          <w:szCs w:val="18"/>
          <w:lang w:val="en"/>
        </w:rPr>
        <w:t>ASCs provide high quality outpatient surgical and preventive care similar to a hospital outpatient department (HOPD), but at a much lower cost to patients and the Medicare program.</w:t>
      </w:r>
    </w:p>
    <w:p w:rsidR="00697C9A" w:rsidRPr="00697C9A" w:rsidRDefault="00697C9A" w:rsidP="00697C9A">
      <w:pPr>
        <w:numPr>
          <w:ilvl w:val="0"/>
          <w:numId w:val="1"/>
        </w:numPr>
        <w:spacing w:before="100" w:beforeAutospacing="1" w:after="100" w:afterAutospacing="1" w:line="240" w:lineRule="auto"/>
        <w:ind w:left="345"/>
        <w:rPr>
          <w:rFonts w:ascii="Helvetica" w:eastAsia="Times New Roman" w:hAnsi="Helvetica" w:cs="Helvetica"/>
          <w:color w:val="36424A"/>
          <w:sz w:val="18"/>
          <w:szCs w:val="18"/>
          <w:lang w:val="en"/>
        </w:rPr>
      </w:pPr>
      <w:r w:rsidRPr="00697C9A">
        <w:rPr>
          <w:rFonts w:ascii="Helvetica" w:eastAsia="Times New Roman" w:hAnsi="Helvetica" w:cs="Helvetica"/>
          <w:color w:val="36424A"/>
          <w:sz w:val="18"/>
          <w:szCs w:val="18"/>
          <w:lang w:val="en"/>
        </w:rPr>
        <w:t>In 2003, Medicare paid ASCs 86% of the amount paid to HOPDs; today, Medicare pays ASCs 49% of the amount paid to HOPDs, which increases economic pressure for ASCs to sell their facilities to hospitals, who in turn convert them to HOPDs, costing patients and tax-payers billions.</w:t>
      </w:r>
    </w:p>
    <w:p w:rsidR="00697C9A" w:rsidRPr="00697C9A" w:rsidRDefault="00697C9A" w:rsidP="00697C9A">
      <w:pPr>
        <w:numPr>
          <w:ilvl w:val="0"/>
          <w:numId w:val="1"/>
        </w:numPr>
        <w:spacing w:before="100" w:beforeAutospacing="1" w:after="100" w:afterAutospacing="1" w:line="240" w:lineRule="auto"/>
        <w:ind w:left="345"/>
        <w:rPr>
          <w:rFonts w:ascii="Helvetica" w:eastAsia="Times New Roman" w:hAnsi="Helvetica" w:cs="Helvetica"/>
          <w:color w:val="36424A"/>
          <w:sz w:val="18"/>
          <w:szCs w:val="18"/>
          <w:lang w:val="en"/>
        </w:rPr>
      </w:pPr>
      <w:r w:rsidRPr="00697C9A">
        <w:rPr>
          <w:rFonts w:ascii="Helvetica" w:eastAsia="Times New Roman" w:hAnsi="Helvetica" w:cs="Helvetica"/>
          <w:color w:val="36424A"/>
          <w:sz w:val="18"/>
          <w:szCs w:val="18"/>
          <w:lang w:val="en"/>
        </w:rPr>
        <w:t>This growing disparity in reimbursement is caused by the differing inflationary update factors CMS uses for ASCs and HOPDs. ASCs are updated based on the Consumer Price Index for All Urban Consumers (CPI-U), which measures the rising cost of goods like milk and eggs; HOPDs are updated based on the Hospital Market Basket, which measures the rising cost of providing medical services.</w:t>
      </w:r>
    </w:p>
    <w:p w:rsidR="00697C9A" w:rsidRPr="00697C9A" w:rsidRDefault="00697C9A" w:rsidP="00697C9A">
      <w:pPr>
        <w:numPr>
          <w:ilvl w:val="0"/>
          <w:numId w:val="1"/>
        </w:numPr>
        <w:spacing w:before="100" w:beforeAutospacing="1" w:after="100" w:afterAutospacing="1" w:line="240" w:lineRule="auto"/>
        <w:ind w:left="345"/>
        <w:rPr>
          <w:rFonts w:ascii="Helvetica" w:eastAsia="Times New Roman" w:hAnsi="Helvetica" w:cs="Helvetica"/>
          <w:color w:val="36424A"/>
          <w:sz w:val="18"/>
          <w:szCs w:val="18"/>
          <w:lang w:val="en"/>
        </w:rPr>
      </w:pPr>
      <w:r w:rsidRPr="00697C9A">
        <w:rPr>
          <w:rFonts w:ascii="Helvetica" w:eastAsia="Times New Roman" w:hAnsi="Helvetica" w:cs="Helvetica"/>
          <w:color w:val="36424A"/>
          <w:sz w:val="18"/>
          <w:szCs w:val="18"/>
          <w:lang w:val="en"/>
        </w:rPr>
        <w:t xml:space="preserve">Per a 2013 analysis by the University of California-Berkeley Nicholas C. </w:t>
      </w:r>
      <w:proofErr w:type="spellStart"/>
      <w:r w:rsidRPr="00697C9A">
        <w:rPr>
          <w:rFonts w:ascii="Helvetica" w:eastAsia="Times New Roman" w:hAnsi="Helvetica" w:cs="Helvetica"/>
          <w:color w:val="36424A"/>
          <w:sz w:val="18"/>
          <w:szCs w:val="18"/>
          <w:lang w:val="en"/>
        </w:rPr>
        <w:t>Petris</w:t>
      </w:r>
      <w:proofErr w:type="spellEnd"/>
      <w:r w:rsidRPr="00697C9A">
        <w:rPr>
          <w:rFonts w:ascii="Helvetica" w:eastAsia="Times New Roman" w:hAnsi="Helvetica" w:cs="Helvetica"/>
          <w:color w:val="36424A"/>
          <w:sz w:val="18"/>
          <w:szCs w:val="18"/>
          <w:lang w:val="en"/>
        </w:rPr>
        <w:t xml:space="preserve"> Center on Health Care Markets and Consumer Welfare, during the four-year period from 2008 to 2011, ASCs saved the Medicare program $7.5 billion ―$2.3 billion in 2011 alone.</w:t>
      </w:r>
    </w:p>
    <w:p w:rsidR="00697C9A" w:rsidRPr="00697C9A" w:rsidRDefault="00697C9A" w:rsidP="00697C9A">
      <w:pPr>
        <w:numPr>
          <w:ilvl w:val="0"/>
          <w:numId w:val="1"/>
        </w:numPr>
        <w:spacing w:before="100" w:beforeAutospacing="1" w:after="100" w:afterAutospacing="1" w:line="240" w:lineRule="auto"/>
        <w:ind w:left="345"/>
        <w:rPr>
          <w:rFonts w:ascii="Helvetica" w:eastAsia="Times New Roman" w:hAnsi="Helvetica" w:cs="Helvetica"/>
          <w:color w:val="36424A"/>
          <w:sz w:val="18"/>
          <w:szCs w:val="18"/>
          <w:lang w:val="en"/>
        </w:rPr>
      </w:pPr>
      <w:r w:rsidRPr="00697C9A">
        <w:rPr>
          <w:rFonts w:ascii="Helvetica" w:eastAsia="Times New Roman" w:hAnsi="Helvetica" w:cs="Helvetica"/>
          <w:color w:val="36424A"/>
          <w:sz w:val="18"/>
          <w:szCs w:val="18"/>
          <w:lang w:val="en"/>
        </w:rPr>
        <w:t>The Berkeley researchers also found that ASCs have the potential to save Medicare up to $57.6 billion more over the next decade. These savings occur because Medicare pays significantly less—and patients' coinsurance is less—for the same procedures when performed in ASCs instead of HOPDs.</w:t>
      </w:r>
    </w:p>
    <w:p w:rsidR="00697C9A" w:rsidRPr="00697C9A" w:rsidRDefault="00697C9A" w:rsidP="00697C9A">
      <w:pPr>
        <w:spacing w:before="300" w:after="150" w:line="240" w:lineRule="auto"/>
        <w:textAlignment w:val="center"/>
        <w:outlineLvl w:val="1"/>
        <w:rPr>
          <w:rFonts w:ascii="Helvetica" w:eastAsia="Times New Roman" w:hAnsi="Helvetica" w:cs="Helvetica"/>
          <w:b/>
          <w:bCs/>
          <w:color w:val="36424A"/>
          <w:sz w:val="27"/>
          <w:szCs w:val="27"/>
          <w:lang w:val="en"/>
        </w:rPr>
      </w:pPr>
      <w:r w:rsidRPr="00697C9A">
        <w:rPr>
          <w:rFonts w:ascii="Helvetica" w:eastAsia="Times New Roman" w:hAnsi="Helvetica" w:cs="Helvetica"/>
          <w:b/>
          <w:bCs/>
          <w:color w:val="36424A"/>
          <w:sz w:val="27"/>
          <w:szCs w:val="27"/>
          <w:lang w:val="en"/>
        </w:rPr>
        <w:t>Legislation</w:t>
      </w:r>
    </w:p>
    <w:p w:rsidR="00697C9A" w:rsidRPr="00697C9A" w:rsidRDefault="00697C9A" w:rsidP="00697C9A">
      <w:pPr>
        <w:numPr>
          <w:ilvl w:val="0"/>
          <w:numId w:val="2"/>
        </w:numPr>
        <w:spacing w:before="100" w:beforeAutospacing="1" w:after="100" w:afterAutospacing="1" w:line="240" w:lineRule="auto"/>
        <w:ind w:left="345"/>
        <w:rPr>
          <w:rFonts w:ascii="Helvetica" w:eastAsia="Times New Roman" w:hAnsi="Helvetica" w:cs="Helvetica"/>
          <w:color w:val="36424A"/>
          <w:sz w:val="18"/>
          <w:szCs w:val="18"/>
          <w:lang w:val="en"/>
        </w:rPr>
      </w:pPr>
      <w:r w:rsidRPr="00697C9A">
        <w:rPr>
          <w:rFonts w:ascii="Helvetica" w:eastAsia="Times New Roman" w:hAnsi="Helvetica" w:cs="Helvetica"/>
          <w:color w:val="36424A"/>
          <w:sz w:val="18"/>
          <w:szCs w:val="18"/>
          <w:lang w:val="en"/>
        </w:rPr>
        <w:t>The </w:t>
      </w:r>
      <w:r w:rsidRPr="00697C9A">
        <w:rPr>
          <w:rFonts w:ascii="Helvetica" w:eastAsia="Times New Roman" w:hAnsi="Helvetica" w:cs="Helvetica"/>
          <w:i/>
          <w:iCs/>
          <w:color w:val="36424A"/>
          <w:sz w:val="18"/>
          <w:szCs w:val="18"/>
          <w:lang w:val="en"/>
        </w:rPr>
        <w:t>Ambulatory Surgical Center Quality and Access Act of 2017</w:t>
      </w:r>
      <w:r w:rsidRPr="00697C9A">
        <w:rPr>
          <w:rFonts w:ascii="Helvetica" w:eastAsia="Times New Roman" w:hAnsi="Helvetica" w:cs="Helvetica"/>
          <w:color w:val="36424A"/>
          <w:sz w:val="18"/>
          <w:szCs w:val="18"/>
          <w:lang w:val="en"/>
        </w:rPr>
        <w:t> would move the ASC reimbursement update from the Consumer Price Index for All Urban Consumers (CPI-U) to the hospital market basket update, which better measures the cost of practicing medicine;</w:t>
      </w:r>
    </w:p>
    <w:p w:rsidR="00697C9A" w:rsidRPr="00697C9A" w:rsidRDefault="00697C9A" w:rsidP="00697C9A">
      <w:pPr>
        <w:numPr>
          <w:ilvl w:val="0"/>
          <w:numId w:val="2"/>
        </w:numPr>
        <w:spacing w:before="100" w:beforeAutospacing="1" w:after="100" w:afterAutospacing="1" w:line="240" w:lineRule="auto"/>
        <w:ind w:left="345"/>
        <w:rPr>
          <w:rFonts w:ascii="Helvetica" w:eastAsia="Times New Roman" w:hAnsi="Helvetica" w:cs="Helvetica"/>
          <w:color w:val="36424A"/>
          <w:sz w:val="18"/>
          <w:szCs w:val="18"/>
          <w:lang w:val="en"/>
        </w:rPr>
      </w:pPr>
      <w:r w:rsidRPr="00697C9A">
        <w:rPr>
          <w:rFonts w:ascii="Helvetica" w:eastAsia="Times New Roman" w:hAnsi="Helvetica" w:cs="Helvetica"/>
          <w:color w:val="36424A"/>
          <w:sz w:val="18"/>
          <w:szCs w:val="18"/>
          <w:lang w:val="en"/>
        </w:rPr>
        <w:t>This legislation would also require CMS to post similar quality metrics of ASCs and HOPDs online in a “side-by-side comparison.” The publicly available data would include quality measures and copay amounts for both sites of service in the same geographic area;</w:t>
      </w:r>
    </w:p>
    <w:p w:rsidR="00697C9A" w:rsidRPr="00697C9A" w:rsidRDefault="00697C9A" w:rsidP="00697C9A">
      <w:pPr>
        <w:numPr>
          <w:ilvl w:val="0"/>
          <w:numId w:val="2"/>
        </w:numPr>
        <w:spacing w:before="100" w:beforeAutospacing="1" w:after="100" w:afterAutospacing="1" w:line="240" w:lineRule="auto"/>
        <w:ind w:left="345"/>
        <w:rPr>
          <w:rFonts w:ascii="Helvetica" w:eastAsia="Times New Roman" w:hAnsi="Helvetica" w:cs="Helvetica"/>
          <w:color w:val="36424A"/>
          <w:sz w:val="18"/>
          <w:szCs w:val="18"/>
          <w:lang w:val="en"/>
        </w:rPr>
      </w:pPr>
      <w:r w:rsidRPr="00697C9A">
        <w:rPr>
          <w:rFonts w:ascii="Helvetica" w:eastAsia="Times New Roman" w:hAnsi="Helvetica" w:cs="Helvetica"/>
          <w:color w:val="36424A"/>
          <w:sz w:val="18"/>
          <w:szCs w:val="18"/>
          <w:lang w:val="en"/>
        </w:rPr>
        <w:t>Currently, ASCs do not have a voice on the Advisory Panel on Hospital Outpatient Payment, which controls various aspects of physician payment rates. This legislation would add an ASC industry leader to that panel; </w:t>
      </w:r>
    </w:p>
    <w:p w:rsidR="00614AC9" w:rsidRDefault="00697C9A" w:rsidP="00697C9A">
      <w:pPr>
        <w:numPr>
          <w:ilvl w:val="0"/>
          <w:numId w:val="2"/>
        </w:numPr>
        <w:spacing w:before="100" w:beforeAutospacing="1" w:after="100" w:afterAutospacing="1" w:line="240" w:lineRule="auto"/>
        <w:ind w:left="345"/>
      </w:pPr>
      <w:r w:rsidRPr="00697C9A">
        <w:rPr>
          <w:rFonts w:ascii="Helvetica" w:eastAsia="Times New Roman" w:hAnsi="Helvetica" w:cs="Helvetica"/>
          <w:color w:val="36424A"/>
          <w:sz w:val="18"/>
          <w:szCs w:val="18"/>
          <w:lang w:val="en"/>
        </w:rPr>
        <w:t>The bill would also add transparency to the health care industry by requiring the Centers for Medicare and Medicaid Services (CMS) to disclose which criteria they use to deny certain procedures from being performed in an ASC and by requiring them to make publicly available the results of quality reporting measures that apply to both ASCs and HOPDs.</w:t>
      </w:r>
      <w:bookmarkStart w:id="0" w:name="_GoBack"/>
      <w:bookmarkEnd w:id="0"/>
      <w:r>
        <w:t xml:space="preserve"> </w:t>
      </w:r>
    </w:p>
    <w:sectPr w:rsidR="00614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E0646"/>
    <w:multiLevelType w:val="multilevel"/>
    <w:tmpl w:val="A70C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A91DEC"/>
    <w:multiLevelType w:val="multilevel"/>
    <w:tmpl w:val="3A3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9A"/>
    <w:rsid w:val="00614AC9"/>
    <w:rsid w:val="0069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52243">
      <w:bodyDiv w:val="1"/>
      <w:marLeft w:val="0"/>
      <w:marRight w:val="0"/>
      <w:marTop w:val="0"/>
      <w:marBottom w:val="0"/>
      <w:divBdr>
        <w:top w:val="none" w:sz="0" w:space="0" w:color="auto"/>
        <w:left w:val="none" w:sz="0" w:space="0" w:color="auto"/>
        <w:bottom w:val="none" w:sz="0" w:space="0" w:color="auto"/>
        <w:right w:val="none" w:sz="0" w:space="0" w:color="auto"/>
      </w:divBdr>
      <w:divsChild>
        <w:div w:id="252862038">
          <w:marLeft w:val="0"/>
          <w:marRight w:val="0"/>
          <w:marTop w:val="0"/>
          <w:marBottom w:val="0"/>
          <w:divBdr>
            <w:top w:val="none" w:sz="0" w:space="0" w:color="auto"/>
            <w:left w:val="none" w:sz="0" w:space="0" w:color="auto"/>
            <w:bottom w:val="none" w:sz="0" w:space="0" w:color="auto"/>
            <w:right w:val="none" w:sz="0" w:space="0" w:color="auto"/>
          </w:divBdr>
          <w:divsChild>
            <w:div w:id="1999309408">
              <w:marLeft w:val="-225"/>
              <w:marRight w:val="-225"/>
              <w:marTop w:val="0"/>
              <w:marBottom w:val="0"/>
              <w:divBdr>
                <w:top w:val="none" w:sz="0" w:space="0" w:color="auto"/>
                <w:left w:val="single" w:sz="48" w:space="0" w:color="A4B8BE"/>
                <w:bottom w:val="none" w:sz="0" w:space="0" w:color="auto"/>
                <w:right w:val="single" w:sz="48" w:space="0" w:color="A4B8BE"/>
              </w:divBdr>
              <w:divsChild>
                <w:div w:id="2139453475">
                  <w:marLeft w:val="0"/>
                  <w:marRight w:val="0"/>
                  <w:marTop w:val="0"/>
                  <w:marBottom w:val="0"/>
                  <w:divBdr>
                    <w:top w:val="none" w:sz="0" w:space="0" w:color="auto"/>
                    <w:left w:val="none" w:sz="0" w:space="0" w:color="auto"/>
                    <w:bottom w:val="none" w:sz="0" w:space="0" w:color="auto"/>
                    <w:right w:val="none" w:sz="0" w:space="0" w:color="auto"/>
                  </w:divBdr>
                  <w:divsChild>
                    <w:div w:id="1235579408">
                      <w:marLeft w:val="0"/>
                      <w:marRight w:val="0"/>
                      <w:marTop w:val="0"/>
                      <w:marBottom w:val="0"/>
                      <w:divBdr>
                        <w:top w:val="none" w:sz="0" w:space="0" w:color="auto"/>
                        <w:left w:val="none" w:sz="0" w:space="0" w:color="auto"/>
                        <w:bottom w:val="none" w:sz="0" w:space="0" w:color="auto"/>
                        <w:right w:val="none" w:sz="0" w:space="0" w:color="auto"/>
                      </w:divBdr>
                      <w:divsChild>
                        <w:div w:id="603074859">
                          <w:marLeft w:val="75"/>
                          <w:marRight w:val="75"/>
                          <w:marTop w:val="0"/>
                          <w:marBottom w:val="0"/>
                          <w:divBdr>
                            <w:top w:val="none" w:sz="0" w:space="0" w:color="auto"/>
                            <w:left w:val="none" w:sz="0" w:space="0" w:color="auto"/>
                            <w:bottom w:val="none" w:sz="0" w:space="0" w:color="auto"/>
                            <w:right w:val="none" w:sz="0" w:space="0" w:color="auto"/>
                          </w:divBdr>
                          <w:divsChild>
                            <w:div w:id="127287415">
                              <w:marLeft w:val="-225"/>
                              <w:marRight w:val="-225"/>
                              <w:marTop w:val="0"/>
                              <w:marBottom w:val="0"/>
                              <w:divBdr>
                                <w:top w:val="none" w:sz="0" w:space="0" w:color="auto"/>
                                <w:left w:val="none" w:sz="0" w:space="0" w:color="auto"/>
                                <w:bottom w:val="none" w:sz="0" w:space="0" w:color="auto"/>
                                <w:right w:val="none" w:sz="0" w:space="0" w:color="auto"/>
                              </w:divBdr>
                              <w:divsChild>
                                <w:div w:id="587076332">
                                  <w:marLeft w:val="0"/>
                                  <w:marRight w:val="0"/>
                                  <w:marTop w:val="0"/>
                                  <w:marBottom w:val="0"/>
                                  <w:divBdr>
                                    <w:top w:val="none" w:sz="0" w:space="0" w:color="auto"/>
                                    <w:left w:val="none" w:sz="0" w:space="0" w:color="auto"/>
                                    <w:bottom w:val="none" w:sz="0" w:space="0" w:color="auto"/>
                                    <w:right w:val="none" w:sz="0" w:space="0" w:color="auto"/>
                                  </w:divBdr>
                                  <w:divsChild>
                                    <w:div w:id="1451629507">
                                      <w:marLeft w:val="0"/>
                                      <w:marRight w:val="0"/>
                                      <w:marTop w:val="0"/>
                                      <w:marBottom w:val="0"/>
                                      <w:divBdr>
                                        <w:top w:val="none" w:sz="0" w:space="0" w:color="auto"/>
                                        <w:left w:val="none" w:sz="0" w:space="0" w:color="auto"/>
                                        <w:bottom w:val="none" w:sz="0" w:space="0" w:color="auto"/>
                                        <w:right w:val="none" w:sz="0" w:space="0" w:color="auto"/>
                                      </w:divBdr>
                                      <w:divsChild>
                                        <w:div w:id="534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Hyatt, Andrea</dc:creator>
  <cp:lastModifiedBy>Hyatt, Andrea</cp:lastModifiedBy>
  <cp:revision>1</cp:revision>
  <dcterms:created xsi:type="dcterms:W3CDTF">2017-09-26T17:05:00Z</dcterms:created>
  <dcterms:modified xsi:type="dcterms:W3CDTF">2017-09-26T17:05:00Z</dcterms:modified>
</cp:coreProperties>
</file>